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2" w:rsidRDefault="001F2163">
      <w:pPr>
        <w:jc w:val="center"/>
      </w:pPr>
      <w:r>
        <w:rPr>
          <w:noProof/>
          <w:lang w:eastAsia="el-GR"/>
        </w:rPr>
        <w:drawing>
          <wp:inline distT="0" distB="0" distL="19050" distR="635">
            <wp:extent cx="2742565" cy="1381125"/>
            <wp:effectExtent l="0" t="0" r="0" b="0"/>
            <wp:docPr id="1" name="0 - Εικόνα" descr="44842585_185893328909119_814716966045063577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44842585_185893328909119_8147169660450635776_n.png"/>
                    <pic:cNvPicPr>
                      <a:picLocks noChangeAspect="1" noChangeArrowheads="1"/>
                    </pic:cNvPicPr>
                  </pic:nvPicPr>
                  <pic:blipFill>
                    <a:blip r:embed="rId6" cstate="print"/>
                    <a:srcRect l="9794" t="5223" r="8918" b="17007"/>
                    <a:stretch>
                      <a:fillRect/>
                    </a:stretch>
                  </pic:blipFill>
                  <pic:spPr bwMode="auto">
                    <a:xfrm>
                      <a:off x="0" y="0"/>
                      <a:ext cx="2742565" cy="1381125"/>
                    </a:xfrm>
                    <a:prstGeom prst="rect">
                      <a:avLst/>
                    </a:prstGeom>
                  </pic:spPr>
                </pic:pic>
              </a:graphicData>
            </a:graphic>
          </wp:inline>
        </w:drawing>
      </w:r>
      <w:r>
        <w:rPr>
          <w:noProof/>
          <w:lang w:eastAsia="el-GR"/>
        </w:rPr>
        <w:drawing>
          <wp:inline distT="0" distB="0" distL="19050" distR="0">
            <wp:extent cx="914400" cy="1085850"/>
            <wp:effectExtent l="0" t="0" r="0" b="0"/>
            <wp:docPr id="2" name="2 - Εικόνα" descr="banner-vertical-black-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 Εικόνα" descr="banner-vertical-black-72ppi.png"/>
                    <pic:cNvPicPr>
                      <a:picLocks noChangeAspect="1" noChangeArrowheads="1"/>
                    </pic:cNvPicPr>
                  </pic:nvPicPr>
                  <pic:blipFill>
                    <a:blip r:embed="rId7" cstate="print"/>
                    <a:stretch>
                      <a:fillRect/>
                    </a:stretch>
                  </pic:blipFill>
                  <pic:spPr bwMode="auto">
                    <a:xfrm>
                      <a:off x="0" y="0"/>
                      <a:ext cx="914400" cy="1085850"/>
                    </a:xfrm>
                    <a:prstGeom prst="rect">
                      <a:avLst/>
                    </a:prstGeom>
                  </pic:spPr>
                </pic:pic>
              </a:graphicData>
            </a:graphic>
          </wp:inline>
        </w:drawing>
      </w:r>
    </w:p>
    <w:p w:rsidR="00AA2952" w:rsidRDefault="00AA2952">
      <w:pPr>
        <w:jc w:val="center"/>
      </w:pPr>
    </w:p>
    <w:p w:rsidR="00AA2952" w:rsidRDefault="001F2163">
      <w:pPr>
        <w:spacing w:after="0" w:line="240" w:lineRule="auto"/>
        <w:jc w:val="center"/>
        <w:rPr>
          <w:rFonts w:ascii="Calibri" w:hAnsi="Calibri" w:cs="Times New Roman"/>
          <w:b/>
          <w:sz w:val="28"/>
          <w:szCs w:val="28"/>
        </w:rPr>
      </w:pPr>
      <w:r>
        <w:rPr>
          <w:rFonts w:cs="Times New Roman"/>
          <w:b/>
          <w:sz w:val="28"/>
          <w:szCs w:val="28"/>
        </w:rPr>
        <w:t>7</w:t>
      </w:r>
      <w:r>
        <w:rPr>
          <w:rFonts w:cs="Times New Roman"/>
          <w:b/>
          <w:sz w:val="28"/>
          <w:szCs w:val="28"/>
          <w:vertAlign w:val="superscript"/>
        </w:rPr>
        <w:t xml:space="preserve">ο </w:t>
      </w:r>
      <w:r>
        <w:rPr>
          <w:rFonts w:cs="Times New Roman"/>
          <w:b/>
          <w:sz w:val="28"/>
          <w:szCs w:val="28"/>
        </w:rPr>
        <w:t>Πανελλήνιο Συνέδριο Φοιτητών Αρχαιολογίας</w:t>
      </w:r>
    </w:p>
    <w:p w:rsidR="00AA2952" w:rsidRDefault="00AA2952">
      <w:pPr>
        <w:spacing w:after="0" w:line="240" w:lineRule="auto"/>
        <w:jc w:val="center"/>
        <w:rPr>
          <w:rFonts w:ascii="Calibri" w:hAnsi="Calibri" w:cs="Times New Roman"/>
          <w:sz w:val="28"/>
          <w:szCs w:val="28"/>
        </w:rPr>
      </w:pPr>
    </w:p>
    <w:p w:rsidR="00AA2952" w:rsidRDefault="001F2163">
      <w:pPr>
        <w:spacing w:after="0" w:line="240" w:lineRule="auto"/>
        <w:jc w:val="center"/>
        <w:rPr>
          <w:rFonts w:cs="Times New Roman"/>
          <w:b/>
          <w:i/>
          <w:sz w:val="32"/>
          <w:szCs w:val="32"/>
        </w:rPr>
      </w:pPr>
      <w:r>
        <w:rPr>
          <w:rFonts w:cs="Times New Roman"/>
          <w:b/>
          <w:i/>
          <w:sz w:val="32"/>
          <w:szCs w:val="32"/>
        </w:rPr>
        <w:t xml:space="preserve">Άνθρωπος και περιβάλλον: </w:t>
      </w:r>
    </w:p>
    <w:p w:rsidR="00AA2952" w:rsidRDefault="001F2163">
      <w:pPr>
        <w:spacing w:after="0" w:line="240" w:lineRule="auto"/>
        <w:jc w:val="center"/>
        <w:rPr>
          <w:rFonts w:cs="Times New Roman"/>
          <w:sz w:val="32"/>
          <w:szCs w:val="32"/>
        </w:rPr>
      </w:pPr>
      <w:r>
        <w:rPr>
          <w:rFonts w:cs="Times New Roman"/>
          <w:b/>
          <w:i/>
          <w:sz w:val="32"/>
          <w:szCs w:val="32"/>
        </w:rPr>
        <w:t>δράσεις και αλληλεπιδράσεις</w:t>
      </w:r>
    </w:p>
    <w:p w:rsidR="00AA2952" w:rsidRDefault="001F2163">
      <w:pPr>
        <w:spacing w:after="0" w:line="240" w:lineRule="auto"/>
        <w:jc w:val="center"/>
        <w:rPr>
          <w:rFonts w:asciiTheme="majorHAnsi" w:hAnsiTheme="majorHAnsi" w:cs="Times New Roman"/>
          <w:i/>
        </w:rPr>
      </w:pPr>
      <w:r>
        <w:rPr>
          <w:rFonts w:asciiTheme="majorHAnsi" w:hAnsiTheme="majorHAnsi" w:cs="Times New Roman"/>
          <w:i/>
        </w:rPr>
        <w:t>Υπό την αιγίδα του τμήματος Ιστορίας – Αρχαιολογίας Α.Π.Θ</w:t>
      </w:r>
    </w:p>
    <w:p w:rsidR="00AA2952" w:rsidRDefault="00AA2952">
      <w:pPr>
        <w:spacing w:after="0" w:line="240" w:lineRule="auto"/>
        <w:jc w:val="center"/>
        <w:rPr>
          <w:rFonts w:ascii="Times New Roman" w:hAnsi="Times New Roman" w:cs="Times New Roman"/>
          <w:sz w:val="28"/>
          <w:szCs w:val="28"/>
        </w:rPr>
      </w:pPr>
    </w:p>
    <w:p w:rsidR="00AA2952" w:rsidRDefault="001F21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10-12 Μαΐου 2019</w:t>
      </w:r>
    </w:p>
    <w:p w:rsidR="00AA2952" w:rsidRDefault="001F21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Κέντρο Διάδοσης Ερευνητικών Αποτελεσμάτων (ΚΕ.ΔΕ.Α.) ΑΠΘ</w:t>
      </w:r>
    </w:p>
    <w:p w:rsidR="00AA2952" w:rsidRDefault="001F21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Αμφιθέατρα Ι και ΙΙΙ </w:t>
      </w:r>
    </w:p>
    <w:p w:rsidR="00AA2952" w:rsidRDefault="00AA2952">
      <w:pPr>
        <w:spacing w:after="0" w:line="240" w:lineRule="auto"/>
        <w:jc w:val="center"/>
        <w:rPr>
          <w:rFonts w:ascii="Times New Roman" w:hAnsi="Times New Roman" w:cs="Times New Roman"/>
          <w:sz w:val="28"/>
          <w:szCs w:val="28"/>
        </w:rPr>
      </w:pP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Οι φοιτητές του τομέα Αρχαιολογίας και Ιστορίας της Τέχνης του τμήματος Ιστορίας και Αρχαιολογίας του Αριστοτελείου Πανεπιστημίου Θεσσαλονίκης διοργανώνουν το 7</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Πανελλήνιο Συνέδριο Φοιτητών Αρχαιολογίας με θέμα </w:t>
      </w:r>
      <w:r>
        <w:rPr>
          <w:rFonts w:ascii="Times New Roman" w:hAnsi="Times New Roman" w:cs="Times New Roman"/>
          <w:b/>
          <w:i/>
          <w:sz w:val="24"/>
          <w:szCs w:val="24"/>
        </w:rPr>
        <w:t>«Άνθρωπος και περιβάλλον: δράσεις και αλληλεπιδράσεις»</w:t>
      </w:r>
      <w:r>
        <w:rPr>
          <w:rFonts w:ascii="Times New Roman" w:hAnsi="Times New Roman" w:cs="Times New Roman"/>
          <w:sz w:val="24"/>
          <w:szCs w:val="24"/>
        </w:rPr>
        <w:t>, που θα διεξαχθεί κατά το διάστημα 10-12 Μαΐου 2019 στα αμφιθέατρα Ι και ΙΙΙ του Κέντρου Διάδοσης Ερευνητικών Αποτελεσμάτων (ΚΕ.ΔΕ.Α).</w:t>
      </w:r>
    </w:p>
    <w:p w:rsidR="00AA2952" w:rsidRDefault="00AA2952">
      <w:pPr>
        <w:spacing w:after="0" w:line="240" w:lineRule="auto"/>
        <w:jc w:val="both"/>
        <w:rPr>
          <w:rFonts w:ascii="Times New Roman" w:hAnsi="Times New Roman" w:cs="Times New Roman"/>
          <w:sz w:val="28"/>
          <w:szCs w:val="28"/>
        </w:rPr>
      </w:pPr>
    </w:p>
    <w:p w:rsidR="00AA2952" w:rsidRDefault="001F21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Σκοπός</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Σκοπός του συνεδρίου είναι να βιώσει ο προπτυχιακός φοιτητής την εμπειρία της συμμετοχής σε συνέδριο μέσω της μελέτης ενός συγκεκριμένου θέματος. Μέσα από τη θεματική του συνεδρίου, οι συμμετέχοντες, ως εν δυνάμει επιστήμονες, θα έχουν τη δυνατότητα να έρθουν σε δημιουργικό διάλογο με την αρχαιολογική έρευνα.</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Θεματολογία</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ind w:left="284" w:right="368"/>
        <w:jc w:val="both"/>
        <w:rPr>
          <w:rFonts w:ascii="Times New Roman" w:hAnsi="Times New Roman" w:cs="Times New Roman"/>
          <w:sz w:val="20"/>
          <w:szCs w:val="20"/>
        </w:rPr>
      </w:pPr>
      <w:r>
        <w:rPr>
          <w:rFonts w:ascii="Times New Roman" w:hAnsi="Times New Roman" w:cs="Times New Roman"/>
          <w:b/>
          <w:sz w:val="20"/>
          <w:szCs w:val="20"/>
        </w:rPr>
        <w:t>Περιβάλλον</w:t>
      </w:r>
      <w:r>
        <w:rPr>
          <w:rFonts w:ascii="Times New Roman" w:hAnsi="Times New Roman" w:cs="Times New Roman"/>
          <w:sz w:val="20"/>
          <w:szCs w:val="20"/>
        </w:rPr>
        <w:t xml:space="preserve">: [ </w:t>
      </w:r>
      <w:r w:rsidR="000C63AD">
        <w:rPr>
          <w:rFonts w:ascii="Times New Roman" w:hAnsi="Times New Roman" w:cs="Times New Roman"/>
          <w:i/>
          <w:sz w:val="20"/>
          <w:szCs w:val="20"/>
        </w:rPr>
        <w:t>&lt;</w:t>
      </w:r>
      <w:r>
        <w:rPr>
          <w:rFonts w:ascii="Times New Roman" w:hAnsi="Times New Roman" w:cs="Times New Roman"/>
          <w:i/>
          <w:sz w:val="20"/>
          <w:szCs w:val="20"/>
        </w:rPr>
        <w:t xml:space="preserve"> περί + βάλλω</w:t>
      </w:r>
      <w:r>
        <w:rPr>
          <w:rFonts w:ascii="Times New Roman" w:hAnsi="Times New Roman" w:cs="Times New Roman"/>
          <w:sz w:val="20"/>
          <w:szCs w:val="20"/>
        </w:rPr>
        <w:t xml:space="preserve"> ]  το σύνολο των συνθηκών και των παραγόντων μέσα στο οποίο δημιουργείται, υπάρχει και αναπτύσσεται κάποιος ή κάτι. </w:t>
      </w:r>
      <w:r>
        <w:rPr>
          <w:rFonts w:ascii="Times New Roman" w:hAnsi="Times New Roman" w:cs="Times New Roman"/>
          <w:b/>
          <w:bCs/>
          <w:sz w:val="20"/>
          <w:szCs w:val="20"/>
        </w:rPr>
        <w:t>1.</w:t>
      </w:r>
      <w:r>
        <w:rPr>
          <w:rFonts w:ascii="Times New Roman" w:hAnsi="Times New Roman" w:cs="Times New Roman"/>
          <w:sz w:val="20"/>
          <w:szCs w:val="20"/>
        </w:rPr>
        <w:t xml:space="preserve"> το σύνολο των φυσικών συνθηκών και παραγόντων που επιδρούν στους ζωντανούς οργανισμούς </w:t>
      </w:r>
      <w:r>
        <w:rPr>
          <w:rFonts w:ascii="Times New Roman" w:hAnsi="Times New Roman" w:cs="Times New Roman"/>
          <w:b/>
          <w:bCs/>
          <w:sz w:val="20"/>
          <w:szCs w:val="20"/>
        </w:rPr>
        <w:t>2α.</w:t>
      </w:r>
      <w:r>
        <w:rPr>
          <w:rFonts w:ascii="Times New Roman" w:hAnsi="Times New Roman" w:cs="Times New Roman"/>
          <w:sz w:val="20"/>
          <w:szCs w:val="20"/>
        </w:rPr>
        <w:t xml:space="preserve"> το σύνολο των κοινωνικών συνθηκών και παραγόντων που επιδρούν στον άνθρωπο </w:t>
      </w:r>
      <w:r>
        <w:rPr>
          <w:rFonts w:ascii="Times New Roman" w:hAnsi="Times New Roman" w:cs="Times New Roman"/>
          <w:b/>
          <w:bCs/>
          <w:sz w:val="20"/>
          <w:szCs w:val="20"/>
        </w:rPr>
        <w:t>β.</w:t>
      </w:r>
      <w:r>
        <w:rPr>
          <w:rFonts w:ascii="Times New Roman" w:hAnsi="Times New Roman" w:cs="Times New Roman"/>
          <w:sz w:val="20"/>
          <w:szCs w:val="20"/>
        </w:rPr>
        <w:t xml:space="preserve"> τα πρόσωπα με τα οποία συναναστρέφεται κάποιος, που αποτελούν τον κοινωνικό του περίγυρο </w:t>
      </w:r>
      <w:r>
        <w:rPr>
          <w:rFonts w:ascii="Times New Roman" w:hAnsi="Times New Roman" w:cs="Times New Roman"/>
          <w:b/>
          <w:bCs/>
          <w:sz w:val="20"/>
          <w:szCs w:val="20"/>
        </w:rPr>
        <w:t>3.</w:t>
      </w:r>
      <w:r>
        <w:rPr>
          <w:rFonts w:ascii="Times New Roman" w:hAnsi="Times New Roman" w:cs="Times New Roman"/>
          <w:sz w:val="20"/>
          <w:szCs w:val="20"/>
        </w:rPr>
        <w:t> (γλωσσ.) το σύνολο των στοιχείων της γλώσσας που προηγούνται ή ακολουθούν ένα συγκεκριμένο γλωσσικό στοιχείο.</w:t>
      </w:r>
    </w:p>
    <w:p w:rsidR="001F2163" w:rsidRDefault="001F2163">
      <w:pPr>
        <w:spacing w:after="0" w:line="240" w:lineRule="auto"/>
        <w:ind w:left="284" w:right="368"/>
        <w:jc w:val="both"/>
        <w:rPr>
          <w:rFonts w:ascii="Times New Roman" w:hAnsi="Times New Roman" w:cs="Times New Roman"/>
          <w:sz w:val="20"/>
          <w:szCs w:val="20"/>
        </w:rPr>
      </w:pPr>
    </w:p>
    <w:p w:rsidR="00AA2952" w:rsidRPr="001F2163" w:rsidRDefault="001F2163">
      <w:pPr>
        <w:spacing w:after="0" w:line="240" w:lineRule="auto"/>
        <w:ind w:left="284" w:right="368"/>
        <w:jc w:val="right"/>
        <w:rPr>
          <w:rFonts w:ascii="Times New Roman" w:hAnsi="Times New Roman" w:cs="Times New Roman"/>
          <w:sz w:val="20"/>
          <w:szCs w:val="20"/>
        </w:rPr>
      </w:pPr>
      <w:r w:rsidRPr="001F2163">
        <w:rPr>
          <w:rFonts w:ascii="Times New Roman" w:hAnsi="Times New Roman" w:cs="Times New Roman"/>
          <w:sz w:val="20"/>
          <w:szCs w:val="20"/>
        </w:rPr>
        <w:t xml:space="preserve">Αριστοτέλειο Πανεπιστήμιο Θεσσαλονίκης. Ινστιτούτο Νεοελληνικών Σπουδών. (1999). </w:t>
      </w:r>
      <w:r w:rsidRPr="001F2163">
        <w:rPr>
          <w:rFonts w:ascii="Times New Roman" w:hAnsi="Times New Roman" w:cs="Times New Roman"/>
          <w:i/>
          <w:iCs/>
          <w:sz w:val="20"/>
          <w:szCs w:val="20"/>
        </w:rPr>
        <w:t>Λεξικό της κοινής νεοελληνικής</w:t>
      </w:r>
      <w:r>
        <w:rPr>
          <w:rFonts w:ascii="Times New Roman" w:hAnsi="Times New Roman" w:cs="Times New Roman"/>
          <w:sz w:val="20"/>
          <w:szCs w:val="20"/>
        </w:rPr>
        <w:t xml:space="preserve">. </w:t>
      </w:r>
      <w:r w:rsidRPr="001F2163">
        <w:rPr>
          <w:rFonts w:ascii="Times New Roman" w:hAnsi="Times New Roman" w:cs="Times New Roman"/>
          <w:sz w:val="20"/>
          <w:szCs w:val="20"/>
        </w:rPr>
        <w:t>Θεσσαλονίκη: Αριστοτέλειο Πανεπιστήμιο Θεσσαλονίκης, Ινστιτούτο Νεοελληνικών Σπουδώ</w:t>
      </w:r>
      <w:r>
        <w:rPr>
          <w:rFonts w:ascii="Times New Roman" w:hAnsi="Times New Roman" w:cs="Times New Roman"/>
          <w:sz w:val="20"/>
          <w:szCs w:val="20"/>
        </w:rPr>
        <w:t>ν, Ίδρυμα Μανόλη Τριανταφυλλίδη</w:t>
      </w:r>
      <w:r w:rsidRPr="001F2163">
        <w:rPr>
          <w:rFonts w:ascii="Times New Roman" w:hAnsi="Times New Roman" w:cs="Times New Roman"/>
          <w:sz w:val="20"/>
          <w:szCs w:val="20"/>
        </w:rPr>
        <w:t>.</w:t>
      </w:r>
    </w:p>
    <w:p w:rsidR="00AA2952" w:rsidRDefault="00AA2952">
      <w:pPr>
        <w:spacing w:after="0" w:line="240" w:lineRule="auto"/>
        <w:jc w:val="both"/>
        <w:rPr>
          <w:rFonts w:ascii="Times New Roman" w:hAnsi="Times New Roman" w:cs="Times New Roman"/>
          <w:sz w:val="24"/>
          <w:szCs w:val="24"/>
        </w:rPr>
      </w:pPr>
    </w:p>
    <w:p w:rsidR="001F2163" w:rsidRDefault="001F2163">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Η φύση και εν γένει το περιβάλλον αποτελούν αναπόσπαστο κομμάτι  τόσο της παρουσίας του ανθρώπου στη Γη όσο και της αρχαιολογικής έρευνας. Ο άνθρωπος έχει επέμβει στην φύση σε μεγάλο βαθμό και, καθ’ όλη τη διάρκεια της ύπαρξής του, την έχει μεταβάλει ή χρησιμοποιήσει για τις ανάγκες του. Ομοίως, η φύση καθορίζει τη ζωή του ανθρώπου σε μεγάλο βαθμό είτε μέσω των φυσικών μεταβολών του περιβάλλοντος είτε μέσω των καιρικών φαινομένων. Έχοντας τα παραπάνω ως αρχή, η θεματολογία του συνεδρίου θα κινηθεί ανάμεσα σε δύο άξονες:</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 Δράσεις και επιδράσεις του περιβάλλοντος στον άνθρωπο </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Β. Δράσεις και επιδράσεις του ανθρώπου στο περιβάλλον</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Αναλυτικότερα, θεματικές του συνεδρίου θα μπορούσαν να αποτελέσουν:</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Α. Δράσεις και επιδράσεις του περιβάλλοντος στον άνθρωπο</w:t>
      </w:r>
    </w:p>
    <w:p w:rsidR="00AA2952" w:rsidRDefault="001F2163">
      <w:pPr>
        <w:pStyle w:val="ac"/>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Φύση και ανθρώπινο σώμα (εξέλιξη ανθρώπινου είδους, </w:t>
      </w:r>
      <w:proofErr w:type="spellStart"/>
      <w:r>
        <w:rPr>
          <w:rFonts w:ascii="Times New Roman" w:hAnsi="Times New Roman" w:cs="Times New Roman"/>
          <w:sz w:val="24"/>
          <w:szCs w:val="24"/>
        </w:rPr>
        <w:t>οστεοαρχαιολογία</w:t>
      </w:r>
      <w:proofErr w:type="spellEnd"/>
      <w:r>
        <w:rPr>
          <w:rFonts w:ascii="Times New Roman" w:hAnsi="Times New Roman" w:cs="Times New Roman"/>
          <w:sz w:val="24"/>
          <w:szCs w:val="24"/>
        </w:rPr>
        <w:t>,  ασθένειες, καλλωπισμός)</w:t>
      </w:r>
    </w:p>
    <w:p w:rsidR="00AA2952" w:rsidRDefault="001F2163">
      <w:pPr>
        <w:pStyle w:val="ac"/>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Φυσικές καταστροφές (εκρήξεις ηφαιστείων, υπερχείλιση ποταμών, σεισμοί, παλιρροϊκά κύματα)</w:t>
      </w:r>
    </w:p>
    <w:p w:rsidR="00AA2952" w:rsidRDefault="001F2163">
      <w:pPr>
        <w:pStyle w:val="ac"/>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Φύση και αρχαιολογικά κατάλοιπα (μελέτη των κλιματικών αλλαγών στο πέρασμα των αιώνων και επίδρασή τους στον ανθρώπινο πολιτισμό, φυσική φθορά)</w:t>
      </w:r>
    </w:p>
    <w:p w:rsidR="00AA2952" w:rsidRDefault="001F2163">
      <w:pPr>
        <w:pStyle w:val="ac"/>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Η φύση ως πηγή έμπνευσης (αντιμετώπιση και απεικονίσεις της φύσης στη νομισματική, ζωγραφική, αγγειοπλαστική, γλυπτική)</w:t>
      </w:r>
    </w:p>
    <w:p w:rsidR="00AA2952" w:rsidRDefault="00AA2952">
      <w:pPr>
        <w:pStyle w:val="ac"/>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Β. Δράσεις και επιδράσεις του ανθρώπου στο περιβάλλον</w:t>
      </w:r>
    </w:p>
    <w:p w:rsidR="00AA2952" w:rsidRDefault="001F2163">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Ανθρωπογενές περιβάλλον</w:t>
      </w:r>
    </w:p>
    <w:p w:rsidR="00AA2952" w:rsidRDefault="001F2163">
      <w:pPr>
        <w:pStyle w:val="ac"/>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α. Αρχιτεκτονική (επιλογή θέσης εγκατάστασης και οικοδομική δραστηριότητα, πολεοδομικός ιστός, πρώτες ύλες, εργαλεία, τεχνικές)</w:t>
      </w:r>
    </w:p>
    <w:p w:rsidR="00AA2952" w:rsidRDefault="001F2163">
      <w:pPr>
        <w:pStyle w:val="ac"/>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β. Εύρεση τροφής (γεωργία, κυνήγι, κτηνοτροφία, εξημέρωση ζώων, </w:t>
      </w:r>
      <w:proofErr w:type="spellStart"/>
      <w:r>
        <w:rPr>
          <w:rFonts w:ascii="Times New Roman" w:hAnsi="Times New Roman" w:cs="Times New Roman"/>
          <w:sz w:val="24"/>
          <w:szCs w:val="24"/>
        </w:rPr>
        <w:t>ζωοαρχαιολογία</w:t>
      </w:r>
      <w:proofErr w:type="spellEnd"/>
      <w:r>
        <w:rPr>
          <w:rFonts w:ascii="Times New Roman" w:hAnsi="Times New Roman" w:cs="Times New Roman"/>
          <w:sz w:val="24"/>
          <w:szCs w:val="24"/>
        </w:rPr>
        <w:t>)</w:t>
      </w:r>
    </w:p>
    <w:p w:rsidR="00AA2952" w:rsidRDefault="001F2163">
      <w:pPr>
        <w:pStyle w:val="ac"/>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γ. Εκμετάλλευση περιβαλλοντικών πόρων (εξορύξεις, ναυσιπλοΐα, αλιεία, υλοτομία)</w:t>
      </w:r>
    </w:p>
    <w:p w:rsidR="00AA2952" w:rsidRDefault="001F2163">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Πολιτισμικό και κοινωνικό περιβάλλον (λαογραφικά και εθνογραφικά στοιχεία, ήθη, έθιμα, μόδα)</w:t>
      </w:r>
    </w:p>
    <w:p w:rsidR="00AA2952" w:rsidRDefault="001F2163">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Λατρεία (η φύση ως αντικείμενο λατρείας - θρησκεία, ταφικά έθιμα και πρακτικές, τελετουργία)</w:t>
      </w:r>
    </w:p>
    <w:p w:rsidR="00AA2952" w:rsidRDefault="001F2163">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Ραγδαίες επεμβάσεις του ανθρώπου στη φύση (αποξηράνσεις, διάνοιξη </w:t>
      </w:r>
      <w:proofErr w:type="spellStart"/>
      <w:r>
        <w:rPr>
          <w:rFonts w:ascii="Times New Roman" w:hAnsi="Times New Roman" w:cs="Times New Roman"/>
          <w:sz w:val="24"/>
          <w:szCs w:val="24"/>
        </w:rPr>
        <w:t>διωρυγών</w:t>
      </w:r>
      <w:proofErr w:type="spellEnd"/>
      <w:r>
        <w:rPr>
          <w:rFonts w:ascii="Times New Roman" w:hAnsi="Times New Roman" w:cs="Times New Roman"/>
          <w:sz w:val="24"/>
          <w:szCs w:val="24"/>
        </w:rPr>
        <w:t>, μεγάλα κατασκευαστικά έργα)</w:t>
      </w:r>
    </w:p>
    <w:p w:rsidR="00AA2952" w:rsidRDefault="00AA2952">
      <w:pPr>
        <w:spacing w:after="0" w:line="240" w:lineRule="auto"/>
        <w:jc w:val="both"/>
        <w:rPr>
          <w:rFonts w:ascii="Times New Roman" w:hAnsi="Times New Roman" w:cs="Times New Roman"/>
          <w:b/>
          <w:sz w:val="24"/>
          <w:szCs w:val="24"/>
        </w:rPr>
      </w:pPr>
    </w:p>
    <w:p w:rsidR="00AA2952" w:rsidRDefault="00AA2952">
      <w:pPr>
        <w:spacing w:after="0" w:line="240" w:lineRule="auto"/>
        <w:jc w:val="both"/>
        <w:rPr>
          <w:rFonts w:ascii="Times New Roman" w:hAnsi="Times New Roman" w:cs="Times New Roman"/>
          <w:b/>
          <w:sz w:val="24"/>
          <w:szCs w:val="24"/>
        </w:rPr>
      </w:pPr>
    </w:p>
    <w:p w:rsidR="00AA2952" w:rsidRDefault="001F21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Συμμετοχή </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Δικαίωμα συμμετοχής στο συνέδριο έχουν προπτυχιακοί φοιτητές αρχαιογνωστικών σχολών, καθώς και απόφοιτοι των σχολών αυτών, που δεν έχουν εγγραφεί σε μεταπτυχιακό πρόγραμμα σπουδών. Το συνέδριο είναι ανοιχτό και σε προπτυχιακούς φοιτητές άλλων ειδικοτήτων των Ανθρωπιστικών, αλλά και των Φυσικών ή Θετικών Επιστημών, </w:t>
      </w:r>
      <w:r>
        <w:rPr>
          <w:rFonts w:ascii="Times New Roman" w:hAnsi="Times New Roman" w:cs="Times New Roman"/>
          <w:sz w:val="24"/>
          <w:szCs w:val="24"/>
          <w:u w:val="single"/>
        </w:rPr>
        <w:t>εφόσον το θέμα τους έχει αρχαιολογικό πυρήνα</w:t>
      </w:r>
      <w:r>
        <w:rPr>
          <w:rFonts w:ascii="Times New Roman" w:hAnsi="Times New Roman" w:cs="Times New Roman"/>
          <w:sz w:val="24"/>
          <w:szCs w:val="24"/>
        </w:rPr>
        <w:t xml:space="preserve">. </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Τρόποι Συμμετοχής: </w:t>
      </w:r>
    </w:p>
    <w:p w:rsidR="00AA2952" w:rsidRDefault="00AA2952">
      <w:pPr>
        <w:spacing w:after="0" w:line="240" w:lineRule="auto"/>
        <w:jc w:val="both"/>
        <w:rPr>
          <w:rFonts w:ascii="Times New Roman" w:hAnsi="Times New Roman" w:cs="Times New Roman"/>
          <w:sz w:val="24"/>
          <w:szCs w:val="24"/>
        </w:rPr>
      </w:pPr>
    </w:p>
    <w:p w:rsidR="00AA2952" w:rsidRDefault="001F2163">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Με προφορική ανακοίνωση</w:t>
      </w:r>
    </w:p>
    <w:p w:rsidR="00AA2952" w:rsidRDefault="00AA2952">
      <w:pPr>
        <w:pStyle w:val="ac"/>
        <w:spacing w:after="0" w:line="240" w:lineRule="auto"/>
        <w:jc w:val="both"/>
        <w:rPr>
          <w:rFonts w:ascii="Times New Roman" w:hAnsi="Times New Roman" w:cs="Times New Roman"/>
          <w:sz w:val="24"/>
          <w:szCs w:val="24"/>
        </w:rPr>
      </w:pPr>
    </w:p>
    <w:p w:rsidR="00AA2952" w:rsidRDefault="001F2163">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Με </w:t>
      </w:r>
      <w:proofErr w:type="spellStart"/>
      <w:r>
        <w:rPr>
          <w:rFonts w:ascii="Times New Roman" w:hAnsi="Times New Roman" w:cs="Times New Roman"/>
          <w:sz w:val="24"/>
          <w:szCs w:val="24"/>
        </w:rPr>
        <w:t>επιτοίχια</w:t>
      </w:r>
      <w:proofErr w:type="spellEnd"/>
      <w:r>
        <w:rPr>
          <w:rFonts w:ascii="Times New Roman" w:hAnsi="Times New Roman" w:cs="Times New Roman"/>
          <w:sz w:val="24"/>
          <w:szCs w:val="24"/>
        </w:rPr>
        <w:t xml:space="preserve"> ανακοίνωση (</w:t>
      </w:r>
      <w:r>
        <w:rPr>
          <w:rFonts w:ascii="Times New Roman" w:hAnsi="Times New Roman" w:cs="Times New Roman"/>
          <w:sz w:val="24"/>
          <w:szCs w:val="24"/>
          <w:lang w:val="en-US"/>
        </w:rPr>
        <w:t>p</w:t>
      </w:r>
      <w:proofErr w:type="spellStart"/>
      <w:r>
        <w:rPr>
          <w:rFonts w:ascii="Times New Roman" w:hAnsi="Times New Roman" w:cs="Times New Roman"/>
          <w:sz w:val="24"/>
          <w:szCs w:val="24"/>
        </w:rPr>
        <w:t>oster</w:t>
      </w:r>
      <w:proofErr w:type="spellEnd"/>
      <w:r>
        <w:rPr>
          <w:rFonts w:ascii="Times New Roman" w:hAnsi="Times New Roman" w:cs="Times New Roman"/>
          <w:sz w:val="24"/>
          <w:szCs w:val="24"/>
        </w:rPr>
        <w:t xml:space="preserve">) </w:t>
      </w:r>
    </w:p>
    <w:p w:rsidR="00AA2952" w:rsidRDefault="00AA2952">
      <w:pPr>
        <w:pStyle w:val="ac"/>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Για την απλή παρακολούθηση του συνεδρίου, χωρίς ανακοίνωση, δεν απαιτείται δήλωση συμμετοχής. Θα δοθούν βεβαιώσεις παρακολούθησης.</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Δήλωση Συμμετοχής</w:t>
      </w:r>
      <w:r>
        <w:rPr>
          <w:rFonts w:ascii="Times New Roman" w:hAnsi="Times New Roman" w:cs="Times New Roman"/>
          <w:sz w:val="24"/>
          <w:szCs w:val="24"/>
        </w:rPr>
        <w:t xml:space="preserve">  </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Οι ενδιαφερόμενοι παρακαλούνται να συμπληρώσουν την αίτηση συμμετοχής που επισυνάπτεται. Οι οδηγίες για την υποβολή συμμετοχής θα αναρτηθούν στην ιστοσελίδα του συνεδρίου.</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Φιλοξενία </w:t>
      </w:r>
    </w:p>
    <w:p w:rsidR="00AA2952" w:rsidRDefault="001F21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Διερευνάται η πιθανότητα δωρεάν φιλοξενίας των συνέδρων που προέρχονται από πανεπιστημιακά ιδρύματα εκτός της Θεσσαλονίκης. Οι ενδιαφερόμενοι καλούνται να δηλώσουν την επιθυμία φιλοξενίας τους στο σχετικό πεδίο της αίτησης συμμετοχής. Περισσότερες πληροφορίες θα ανακοινωθούν εν καιρώ.</w:t>
      </w:r>
    </w:p>
    <w:p w:rsidR="00AA2952" w:rsidRDefault="00AA2952">
      <w:pPr>
        <w:spacing w:after="0" w:line="240" w:lineRule="auto"/>
        <w:jc w:val="both"/>
        <w:rPr>
          <w:rFonts w:ascii="Times New Roman" w:hAnsi="Times New Roman" w:cs="Times New Roman"/>
          <w:b/>
          <w:sz w:val="28"/>
          <w:szCs w:val="28"/>
        </w:rPr>
      </w:pPr>
      <w:bookmarkStart w:id="0" w:name="_GoBack"/>
      <w:bookmarkEnd w:id="0"/>
    </w:p>
    <w:p w:rsidR="00AA2952" w:rsidRDefault="001F21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Επιστημονική Επιτροπή</w:t>
      </w:r>
    </w:p>
    <w:p w:rsidR="00AA2952" w:rsidRDefault="001F216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Παπαδοπούλου Παγώνα, </w:t>
      </w:r>
      <w:proofErr w:type="spellStart"/>
      <w:r>
        <w:rPr>
          <w:rFonts w:ascii="Times New Roman" w:hAnsi="Times New Roman" w:cs="Times New Roman"/>
          <w:i/>
          <w:sz w:val="24"/>
          <w:szCs w:val="24"/>
        </w:rPr>
        <w:t>Επίκ</w:t>
      </w:r>
      <w:proofErr w:type="spellEnd"/>
      <w:r>
        <w:rPr>
          <w:rFonts w:ascii="Times New Roman" w:hAnsi="Times New Roman" w:cs="Times New Roman"/>
          <w:i/>
          <w:sz w:val="24"/>
          <w:szCs w:val="24"/>
        </w:rPr>
        <w:t xml:space="preserve">. Καθηγήτρια Βυζαντινής Αρχαιολογίας </w:t>
      </w:r>
    </w:p>
    <w:p w:rsidR="00AA2952" w:rsidRDefault="001F2163">
      <w:pPr>
        <w:spacing w:after="0" w:line="240" w:lineRule="auto"/>
        <w:jc w:val="both"/>
        <w:rPr>
          <w:rFonts w:ascii="Times New Roman" w:hAnsi="Times New Roman" w:cs="Times New Roman"/>
          <w:i/>
          <w:sz w:val="24"/>
          <w:szCs w:val="24"/>
        </w:rPr>
      </w:pPr>
      <w:proofErr w:type="spellStart"/>
      <w:r>
        <w:rPr>
          <w:rFonts w:ascii="Times New Roman" w:hAnsi="Times New Roman" w:cs="Times New Roman"/>
          <w:sz w:val="24"/>
          <w:szCs w:val="24"/>
        </w:rPr>
        <w:t>Τριανταφύλλου</w:t>
      </w:r>
      <w:proofErr w:type="spellEnd"/>
      <w:r>
        <w:rPr>
          <w:rFonts w:ascii="Times New Roman" w:hAnsi="Times New Roman" w:cs="Times New Roman"/>
          <w:sz w:val="24"/>
          <w:szCs w:val="24"/>
        </w:rPr>
        <w:t xml:space="preserve"> Σεβαστή, </w:t>
      </w:r>
      <w:proofErr w:type="spellStart"/>
      <w:r>
        <w:rPr>
          <w:rFonts w:ascii="Times New Roman" w:hAnsi="Times New Roman" w:cs="Times New Roman"/>
          <w:i/>
          <w:sz w:val="24"/>
          <w:szCs w:val="24"/>
        </w:rPr>
        <w:t>Επίκ</w:t>
      </w:r>
      <w:proofErr w:type="spellEnd"/>
      <w:r>
        <w:rPr>
          <w:rFonts w:ascii="Times New Roman" w:hAnsi="Times New Roman" w:cs="Times New Roman"/>
          <w:i/>
          <w:sz w:val="24"/>
          <w:szCs w:val="24"/>
        </w:rPr>
        <w:t xml:space="preserve">. Καθηγήτρια Προϊστορικής Αρχαιολογίας </w:t>
      </w:r>
    </w:p>
    <w:p w:rsidR="00AA2952" w:rsidRDefault="001F2163">
      <w:pPr>
        <w:spacing w:after="0" w:line="240" w:lineRule="auto"/>
        <w:jc w:val="both"/>
        <w:rPr>
          <w:rFonts w:ascii="Times New Roman" w:hAnsi="Times New Roman" w:cs="Times New Roman"/>
          <w:b/>
          <w:i/>
          <w:sz w:val="28"/>
          <w:szCs w:val="28"/>
        </w:rPr>
      </w:pPr>
      <w:proofErr w:type="spellStart"/>
      <w:r>
        <w:rPr>
          <w:rFonts w:ascii="Times New Roman" w:hAnsi="Times New Roman" w:cs="Times New Roman"/>
          <w:sz w:val="24"/>
          <w:szCs w:val="24"/>
        </w:rPr>
        <w:t>Τσέλεκας</w:t>
      </w:r>
      <w:proofErr w:type="spellEnd"/>
      <w:r>
        <w:rPr>
          <w:rFonts w:ascii="Times New Roman" w:hAnsi="Times New Roman" w:cs="Times New Roman"/>
          <w:sz w:val="24"/>
          <w:szCs w:val="24"/>
        </w:rPr>
        <w:t xml:space="preserve"> Παναγιώτης, </w:t>
      </w:r>
      <w:proofErr w:type="spellStart"/>
      <w:r>
        <w:rPr>
          <w:rFonts w:ascii="Times New Roman" w:hAnsi="Times New Roman" w:cs="Times New Roman"/>
          <w:i/>
          <w:sz w:val="24"/>
          <w:szCs w:val="24"/>
        </w:rPr>
        <w:t>Επίκ</w:t>
      </w:r>
      <w:proofErr w:type="spellEnd"/>
      <w:r>
        <w:rPr>
          <w:rFonts w:ascii="Times New Roman" w:hAnsi="Times New Roman" w:cs="Times New Roman"/>
          <w:i/>
          <w:sz w:val="24"/>
          <w:szCs w:val="24"/>
        </w:rPr>
        <w:t xml:space="preserve">. Καθηγητής Κλασικής Αρχαιολογίας </w:t>
      </w:r>
    </w:p>
    <w:p w:rsidR="00AA2952" w:rsidRDefault="00AA2952">
      <w:pPr>
        <w:spacing w:after="0" w:line="240" w:lineRule="auto"/>
        <w:jc w:val="both"/>
        <w:rPr>
          <w:rFonts w:ascii="Times New Roman" w:hAnsi="Times New Roman" w:cs="Times New Roman"/>
          <w:b/>
          <w:sz w:val="28"/>
          <w:szCs w:val="28"/>
        </w:rPr>
      </w:pPr>
    </w:p>
    <w:p w:rsidR="00AA2952" w:rsidRDefault="001F21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Οργανωτική Επιτροπή</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Προεδρείο: </w:t>
      </w:r>
    </w:p>
    <w:p w:rsidR="00AA2952" w:rsidRDefault="001F216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Καρπέτη</w:t>
      </w:r>
      <w:proofErr w:type="spellEnd"/>
      <w:r>
        <w:rPr>
          <w:rFonts w:ascii="Times New Roman" w:hAnsi="Times New Roman" w:cs="Times New Roman"/>
          <w:sz w:val="24"/>
          <w:szCs w:val="24"/>
        </w:rPr>
        <w:t xml:space="preserve"> Κωνσταντίνα (Πρόεδρος)</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Ιωάννου Μιχάλης (Αντιπρόεδρος)</w:t>
      </w:r>
    </w:p>
    <w:p w:rsidR="00AA2952" w:rsidRDefault="001F216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Κασσερόπουλος</w:t>
      </w:r>
      <w:proofErr w:type="spellEnd"/>
      <w:r>
        <w:rPr>
          <w:rFonts w:ascii="Times New Roman" w:hAnsi="Times New Roman" w:cs="Times New Roman"/>
          <w:sz w:val="24"/>
          <w:szCs w:val="24"/>
        </w:rPr>
        <w:t xml:space="preserve"> Γρηγόρης (Γραμματέας)</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Μπεκιάρη Παρασκευή (Ταμίας)</w:t>
      </w:r>
    </w:p>
    <w:p w:rsidR="00AA2952" w:rsidRDefault="00AA2952">
      <w:pPr>
        <w:spacing w:after="0" w:line="240" w:lineRule="auto"/>
        <w:jc w:val="both"/>
        <w:rPr>
          <w:rFonts w:ascii="Times New Roman" w:hAnsi="Times New Roman" w:cs="Times New Roman"/>
          <w:sz w:val="24"/>
          <w:szCs w:val="24"/>
        </w:rPr>
      </w:pP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Μέλη:</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Αγάθου </w:t>
      </w:r>
      <w:proofErr w:type="spellStart"/>
      <w:r>
        <w:rPr>
          <w:rFonts w:ascii="Times New Roman" w:hAnsi="Times New Roman" w:cs="Times New Roman"/>
          <w:sz w:val="24"/>
          <w:szCs w:val="24"/>
        </w:rPr>
        <w:t>Μαρίλη</w:t>
      </w:r>
      <w:proofErr w:type="spellEnd"/>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Βογιατζή Χριστίνα</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Γιάνναρος Νικόλαος</w:t>
      </w:r>
    </w:p>
    <w:p w:rsidR="00AA2952" w:rsidRDefault="001F216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Ματζιούνης</w:t>
      </w:r>
      <w:proofErr w:type="spellEnd"/>
      <w:r>
        <w:rPr>
          <w:rFonts w:ascii="Times New Roman" w:hAnsi="Times New Roman" w:cs="Times New Roman"/>
          <w:sz w:val="24"/>
          <w:szCs w:val="24"/>
        </w:rPr>
        <w:t xml:space="preserve"> Θεόφιλος</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Μεταξοπούλου </w:t>
      </w:r>
      <w:proofErr w:type="spellStart"/>
      <w:r>
        <w:rPr>
          <w:rFonts w:ascii="Times New Roman" w:hAnsi="Times New Roman" w:cs="Times New Roman"/>
          <w:sz w:val="24"/>
          <w:szCs w:val="24"/>
        </w:rPr>
        <w:t>Λαμπρίνα</w:t>
      </w:r>
      <w:proofErr w:type="spellEnd"/>
    </w:p>
    <w:p w:rsidR="00AA2952" w:rsidRDefault="001F216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Παρισσοπούλου</w:t>
      </w:r>
      <w:proofErr w:type="spellEnd"/>
      <w:r>
        <w:rPr>
          <w:rFonts w:ascii="Times New Roman" w:hAnsi="Times New Roman" w:cs="Times New Roman"/>
          <w:sz w:val="24"/>
          <w:szCs w:val="24"/>
        </w:rPr>
        <w:t xml:space="preserve"> Ευτυχία</w:t>
      </w:r>
    </w:p>
    <w:p w:rsidR="00AA2952" w:rsidRDefault="00AA2952">
      <w:pPr>
        <w:spacing w:after="0" w:line="240" w:lineRule="auto"/>
        <w:jc w:val="both"/>
        <w:rPr>
          <w:rFonts w:ascii="Times New Roman" w:hAnsi="Times New Roman" w:cs="Times New Roman"/>
          <w:sz w:val="24"/>
          <w:szCs w:val="24"/>
        </w:rPr>
      </w:pPr>
    </w:p>
    <w:p w:rsidR="00AA2952" w:rsidRDefault="001F21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Επικοινωνία</w:t>
      </w:r>
    </w:p>
    <w:p w:rsidR="00AA2952" w:rsidRDefault="001F2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Είμαστε στη διάθεσή σας για οποιαδήποτε διευκρίνιση: </w:t>
      </w:r>
    </w:p>
    <w:p w:rsidR="00AA2952" w:rsidRDefault="00AA2952">
      <w:pPr>
        <w:spacing w:after="0" w:line="240" w:lineRule="auto"/>
        <w:jc w:val="both"/>
        <w:rPr>
          <w:rFonts w:ascii="Times New Roman" w:hAnsi="Times New Roman" w:cs="Times New Roman"/>
          <w:sz w:val="24"/>
          <w:szCs w:val="24"/>
        </w:rPr>
      </w:pPr>
    </w:p>
    <w:p w:rsidR="00AA2952" w:rsidRDefault="001F2163">
      <w:pPr>
        <w:pStyle w:val="ac"/>
        <w:numPr>
          <w:ilvl w:val="0"/>
          <w:numId w:val="1"/>
        </w:numPr>
        <w:spacing w:after="0" w:line="240" w:lineRule="auto"/>
        <w:jc w:val="both"/>
      </w:pPr>
      <w:r>
        <w:rPr>
          <w:rFonts w:ascii="Times New Roman" w:hAnsi="Times New Roman" w:cs="Times New Roman"/>
          <w:sz w:val="24"/>
          <w:szCs w:val="24"/>
        </w:rPr>
        <w:t xml:space="preserve">Ιστοσελίδα: </w:t>
      </w:r>
      <w:hyperlink r:id="rId8">
        <w:r>
          <w:rPr>
            <w:rStyle w:val="a6"/>
            <w:rFonts w:ascii="Times New Roman" w:hAnsi="Times New Roman" w:cs="Times New Roman"/>
            <w:sz w:val="24"/>
            <w:szCs w:val="24"/>
            <w:lang w:val="en-US"/>
          </w:rPr>
          <w:t>www</w:t>
        </w:r>
        <w:r>
          <w:rPr>
            <w:rStyle w:val="a6"/>
            <w:rFonts w:ascii="Times New Roman" w:hAnsi="Times New Roman" w:cs="Times New Roman"/>
            <w:sz w:val="24"/>
            <w:szCs w:val="24"/>
          </w:rPr>
          <w:t>.</w:t>
        </w:r>
        <w:proofErr w:type="spellStart"/>
        <w:r>
          <w:rPr>
            <w:rStyle w:val="a6"/>
            <w:rFonts w:ascii="Times New Roman" w:hAnsi="Times New Roman" w:cs="Times New Roman"/>
            <w:lang w:val="en-US"/>
          </w:rPr>
          <w:t>thessarcheology</w:t>
        </w:r>
        <w:proofErr w:type="spellEnd"/>
        <w:r>
          <w:rPr>
            <w:rStyle w:val="a6"/>
            <w:rFonts w:ascii="Times New Roman" w:hAnsi="Times New Roman" w:cs="Times New Roman"/>
          </w:rPr>
          <w:t>.</w:t>
        </w:r>
        <w:proofErr w:type="spellStart"/>
        <w:r>
          <w:rPr>
            <w:rStyle w:val="a6"/>
            <w:rFonts w:ascii="Times New Roman" w:hAnsi="Times New Roman" w:cs="Times New Roman"/>
            <w:lang w:val="en-US"/>
          </w:rPr>
          <w:t>hist</w:t>
        </w:r>
        <w:proofErr w:type="spellEnd"/>
        <w:r>
          <w:rPr>
            <w:rStyle w:val="a6"/>
            <w:rFonts w:ascii="Times New Roman" w:hAnsi="Times New Roman" w:cs="Times New Roman"/>
          </w:rPr>
          <w:t>.</w:t>
        </w:r>
        <w:r>
          <w:rPr>
            <w:rStyle w:val="a6"/>
            <w:rFonts w:ascii="Times New Roman" w:hAnsi="Times New Roman" w:cs="Times New Roman"/>
            <w:lang w:val="en-US"/>
          </w:rPr>
          <w:t>auth</w:t>
        </w:r>
        <w:r>
          <w:rPr>
            <w:rStyle w:val="a6"/>
            <w:rFonts w:ascii="Times New Roman" w:hAnsi="Times New Roman" w:cs="Times New Roman"/>
          </w:rPr>
          <w:t>.</w:t>
        </w:r>
        <w:proofErr w:type="spellStart"/>
        <w:r>
          <w:rPr>
            <w:rStyle w:val="a6"/>
            <w:rFonts w:ascii="Times New Roman" w:hAnsi="Times New Roman" w:cs="Times New Roman"/>
            <w:lang w:val="en-US"/>
          </w:rPr>
          <w:t>gr</w:t>
        </w:r>
        <w:proofErr w:type="spellEnd"/>
      </w:hyperlink>
      <w:r>
        <w:rPr>
          <w:rStyle w:val="5yl5"/>
          <w:rFonts w:ascii="Times New Roman" w:hAnsi="Times New Roman" w:cs="Times New Roman"/>
        </w:rPr>
        <w:t xml:space="preserve"> </w:t>
      </w:r>
      <w:r>
        <w:rPr>
          <w:rStyle w:val="5yl5"/>
        </w:rPr>
        <w:t xml:space="preserve">  </w:t>
      </w:r>
    </w:p>
    <w:p w:rsidR="00AA2952" w:rsidRPr="001F2163" w:rsidRDefault="001F2163">
      <w:pPr>
        <w:pStyle w:val="ac"/>
        <w:numPr>
          <w:ilvl w:val="0"/>
          <w:numId w:val="1"/>
        </w:numPr>
        <w:spacing w:after="0" w:line="240" w:lineRule="auto"/>
        <w:jc w:val="both"/>
        <w:rPr>
          <w:rFonts w:ascii="Times New Roman" w:hAnsi="Times New Roman" w:cs="Times New Roman"/>
          <w:sz w:val="24"/>
        </w:rPr>
      </w:pPr>
      <w:proofErr w:type="spellStart"/>
      <w:r w:rsidRPr="001F2163">
        <w:rPr>
          <w:rStyle w:val="5yl5"/>
          <w:rFonts w:ascii="Times New Roman" w:hAnsi="Times New Roman" w:cs="Times New Roman"/>
          <w:sz w:val="24"/>
          <w:lang w:val="en-US"/>
        </w:rPr>
        <w:t>Facebook</w:t>
      </w:r>
      <w:proofErr w:type="spellEnd"/>
      <w:r w:rsidRPr="001F2163">
        <w:rPr>
          <w:rStyle w:val="5yl5"/>
          <w:rFonts w:ascii="Times New Roman" w:hAnsi="Times New Roman" w:cs="Times New Roman"/>
          <w:sz w:val="24"/>
        </w:rPr>
        <w:t xml:space="preserve">: </w:t>
      </w:r>
      <w:hyperlink r:id="rId9">
        <w:r w:rsidRPr="001F2163">
          <w:rPr>
            <w:rStyle w:val="a6"/>
            <w:rFonts w:ascii="Times New Roman" w:hAnsi="Times New Roman" w:cs="Times New Roman"/>
            <w:sz w:val="24"/>
          </w:rPr>
          <w:t>7ο Πανελλήνιο Συνέδριο Φοιτητών Αρχαιολογίας</w:t>
        </w:r>
      </w:hyperlink>
    </w:p>
    <w:p w:rsidR="00AA2952" w:rsidRPr="001F2163" w:rsidRDefault="001F2163">
      <w:pPr>
        <w:pStyle w:val="ac"/>
        <w:numPr>
          <w:ilvl w:val="0"/>
          <w:numId w:val="1"/>
        </w:numPr>
        <w:spacing w:after="0" w:line="240" w:lineRule="auto"/>
        <w:jc w:val="both"/>
        <w:rPr>
          <w:rFonts w:ascii="Times New Roman" w:hAnsi="Times New Roman" w:cs="Times New Roman"/>
          <w:sz w:val="24"/>
        </w:rPr>
      </w:pPr>
      <w:proofErr w:type="spellStart"/>
      <w:r w:rsidRPr="001F2163">
        <w:rPr>
          <w:rStyle w:val="5yl5"/>
          <w:rFonts w:ascii="Times New Roman" w:hAnsi="Times New Roman" w:cs="Times New Roman"/>
          <w:sz w:val="24"/>
          <w:lang w:val="en-US"/>
        </w:rPr>
        <w:t>Instagram</w:t>
      </w:r>
      <w:proofErr w:type="spellEnd"/>
      <w:r w:rsidRPr="001F2163">
        <w:rPr>
          <w:rStyle w:val="5yl5"/>
          <w:rFonts w:ascii="Times New Roman" w:hAnsi="Times New Roman" w:cs="Times New Roman"/>
          <w:sz w:val="24"/>
          <w:lang w:val="en-US"/>
        </w:rPr>
        <w:t xml:space="preserve">: </w:t>
      </w:r>
      <w:hyperlink r:id="rId10">
        <w:r w:rsidRPr="001F2163">
          <w:rPr>
            <w:rStyle w:val="5yl5"/>
            <w:rFonts w:ascii="Times New Roman" w:hAnsi="Times New Roman" w:cs="Times New Roman"/>
            <w:sz w:val="24"/>
            <w:lang w:val="en-US"/>
          </w:rPr>
          <w:t>_</w:t>
        </w:r>
        <w:proofErr w:type="spellStart"/>
        <w:r w:rsidRPr="001F2163">
          <w:rPr>
            <w:rStyle w:val="5yl5"/>
            <w:rFonts w:ascii="Times New Roman" w:hAnsi="Times New Roman" w:cs="Times New Roman"/>
            <w:sz w:val="24"/>
            <w:lang w:val="en-US"/>
          </w:rPr>
          <w:t>thessarch</w:t>
        </w:r>
        <w:proofErr w:type="spellEnd"/>
        <w:r w:rsidRPr="001F2163">
          <w:rPr>
            <w:rStyle w:val="5yl5"/>
            <w:rFonts w:ascii="Times New Roman" w:hAnsi="Times New Roman" w:cs="Times New Roman"/>
            <w:sz w:val="24"/>
            <w:lang w:val="en-US"/>
          </w:rPr>
          <w:t>_</w:t>
        </w:r>
      </w:hyperlink>
    </w:p>
    <w:p w:rsidR="00AA2952" w:rsidRDefault="001F2163">
      <w:pPr>
        <w:pStyle w:val="ac"/>
        <w:numPr>
          <w:ilvl w:val="0"/>
          <w:numId w:val="1"/>
        </w:numPr>
        <w:spacing w:after="0" w:line="240" w:lineRule="auto"/>
        <w:jc w:val="both"/>
      </w:pPr>
      <w:r>
        <w:rPr>
          <w:rFonts w:ascii="Times New Roman" w:hAnsi="Times New Roman" w:cs="Times New Roman"/>
          <w:sz w:val="24"/>
          <w:szCs w:val="24"/>
          <w:lang w:val="en-US"/>
        </w:rPr>
        <w:t xml:space="preserve">Email: </w:t>
      </w:r>
      <w:hyperlink r:id="rId11">
        <w:r>
          <w:rPr>
            <w:rStyle w:val="a6"/>
            <w:rFonts w:ascii="Times New Roman" w:hAnsi="Times New Roman" w:cs="Times New Roman"/>
            <w:sz w:val="24"/>
            <w:szCs w:val="24"/>
            <w:lang w:val="en-US"/>
          </w:rPr>
          <w:t>thessarchaeology.auth@gmail.com</w:t>
        </w:r>
      </w:hyperlink>
      <w:r>
        <w:rPr>
          <w:rFonts w:ascii="Times New Roman" w:hAnsi="Times New Roman" w:cs="Times New Roman"/>
          <w:sz w:val="24"/>
          <w:szCs w:val="24"/>
          <w:lang w:val="en-US"/>
        </w:rPr>
        <w:t xml:space="preserve"> </w:t>
      </w:r>
    </w:p>
    <w:p w:rsidR="00AA2952" w:rsidRDefault="001F2163">
      <w:pPr>
        <w:pStyle w:val="ac"/>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Τηλεφωνικώς: 6940214567 (Πρόεδρος) </w:t>
      </w:r>
    </w:p>
    <w:p w:rsidR="00AA2952" w:rsidRDefault="001F2163">
      <w:pPr>
        <w:pStyle w:val="ac"/>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6981804910 (Γραμματέας)</w:t>
      </w:r>
    </w:p>
    <w:p w:rsidR="00AA2952" w:rsidRDefault="00AA2952">
      <w:pPr>
        <w:pStyle w:val="ac"/>
        <w:spacing w:after="0" w:line="240" w:lineRule="auto"/>
        <w:jc w:val="both"/>
        <w:rPr>
          <w:rFonts w:ascii="Times New Roman" w:hAnsi="Times New Roman" w:cs="Times New Roman"/>
          <w:sz w:val="24"/>
          <w:szCs w:val="24"/>
        </w:rPr>
      </w:pPr>
    </w:p>
    <w:p w:rsidR="00AA2952" w:rsidRDefault="00AA2952">
      <w:pPr>
        <w:pStyle w:val="ac"/>
        <w:spacing w:after="0" w:line="240" w:lineRule="auto"/>
        <w:jc w:val="right"/>
      </w:pPr>
    </w:p>
    <w:sectPr w:rsidR="00AA2952" w:rsidSect="00AA2952">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swiss"/>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686"/>
    <w:multiLevelType w:val="multilevel"/>
    <w:tmpl w:val="8AB009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330113"/>
    <w:multiLevelType w:val="multilevel"/>
    <w:tmpl w:val="E716C5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6C6AD8"/>
    <w:multiLevelType w:val="multilevel"/>
    <w:tmpl w:val="6DC82F70"/>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2945B6"/>
    <w:multiLevelType w:val="multilevel"/>
    <w:tmpl w:val="4906E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952"/>
    <w:rsid w:val="000C63AD"/>
    <w:rsid w:val="001F2163"/>
    <w:rsid w:val="003D4CAD"/>
    <w:rsid w:val="00AA29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66"/>
    <w:pPr>
      <w:spacing w:after="16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BB0C4F"/>
    <w:rPr>
      <w:sz w:val="16"/>
      <w:szCs w:val="16"/>
    </w:rPr>
  </w:style>
  <w:style w:type="character" w:customStyle="1" w:styleId="Char">
    <w:name w:val="Κείμενο σχολίου Char"/>
    <w:basedOn w:val="a0"/>
    <w:link w:val="a4"/>
    <w:uiPriority w:val="99"/>
    <w:semiHidden/>
    <w:qFormat/>
    <w:rsid w:val="00BB0C4F"/>
    <w:rPr>
      <w:sz w:val="20"/>
      <w:szCs w:val="20"/>
    </w:rPr>
  </w:style>
  <w:style w:type="character" w:customStyle="1" w:styleId="Char1">
    <w:name w:val="Κείμενο πλαισίου Char1"/>
    <w:basedOn w:val="Char"/>
    <w:link w:val="a5"/>
    <w:uiPriority w:val="99"/>
    <w:semiHidden/>
    <w:qFormat/>
    <w:rsid w:val="00BB0C4F"/>
    <w:rPr>
      <w:b/>
      <w:bCs/>
      <w:sz w:val="20"/>
      <w:szCs w:val="20"/>
    </w:rPr>
  </w:style>
  <w:style w:type="character" w:customStyle="1" w:styleId="Char0">
    <w:name w:val="Κείμενο πλαισίου Char"/>
    <w:basedOn w:val="a0"/>
    <w:uiPriority w:val="99"/>
    <w:semiHidden/>
    <w:qFormat/>
    <w:rsid w:val="00BB0C4F"/>
    <w:rPr>
      <w:rFonts w:ascii="Times New Roman" w:hAnsi="Times New Roman" w:cs="Times New Roman"/>
      <w:sz w:val="18"/>
      <w:szCs w:val="18"/>
    </w:rPr>
  </w:style>
  <w:style w:type="character" w:customStyle="1" w:styleId="a6">
    <w:name w:val="Σύνδεσμος διαδικτύου"/>
    <w:basedOn w:val="a0"/>
    <w:uiPriority w:val="99"/>
    <w:unhideWhenUsed/>
    <w:rsid w:val="000114A8"/>
    <w:rPr>
      <w:color w:val="0563C1" w:themeColor="hyperlink"/>
      <w:u w:val="single"/>
    </w:rPr>
  </w:style>
  <w:style w:type="character" w:customStyle="1" w:styleId="5yl5">
    <w:name w:val="_5yl5"/>
    <w:basedOn w:val="a0"/>
    <w:qFormat/>
    <w:rsid w:val="00B5164B"/>
  </w:style>
  <w:style w:type="character" w:customStyle="1" w:styleId="ListLabel1">
    <w:name w:val="ListLabel 1"/>
    <w:qFormat/>
    <w:rsid w:val="00AA2952"/>
    <w:rPr>
      <w:rFonts w:cs="Courier New"/>
    </w:rPr>
  </w:style>
  <w:style w:type="character" w:customStyle="1" w:styleId="ListLabel2">
    <w:name w:val="ListLabel 2"/>
    <w:qFormat/>
    <w:rsid w:val="00AA2952"/>
    <w:rPr>
      <w:rFonts w:cs="Courier New"/>
    </w:rPr>
  </w:style>
  <w:style w:type="character" w:customStyle="1" w:styleId="ListLabel3">
    <w:name w:val="ListLabel 3"/>
    <w:qFormat/>
    <w:rsid w:val="00AA2952"/>
    <w:rPr>
      <w:rFonts w:cs="Courier New"/>
    </w:rPr>
  </w:style>
  <w:style w:type="character" w:customStyle="1" w:styleId="ListLabel4">
    <w:name w:val="ListLabel 4"/>
    <w:qFormat/>
    <w:rsid w:val="00AA2952"/>
    <w:rPr>
      <w:rFonts w:cs="Courier New"/>
    </w:rPr>
  </w:style>
  <w:style w:type="character" w:customStyle="1" w:styleId="ListLabel5">
    <w:name w:val="ListLabel 5"/>
    <w:qFormat/>
    <w:rsid w:val="00AA2952"/>
    <w:rPr>
      <w:rFonts w:cs="Courier New"/>
    </w:rPr>
  </w:style>
  <w:style w:type="character" w:customStyle="1" w:styleId="ListLabel6">
    <w:name w:val="ListLabel 6"/>
    <w:qFormat/>
    <w:rsid w:val="00AA2952"/>
    <w:rPr>
      <w:rFonts w:cs="Courier New"/>
    </w:rPr>
  </w:style>
  <w:style w:type="character" w:customStyle="1" w:styleId="ListLabel7">
    <w:name w:val="ListLabel 7"/>
    <w:qFormat/>
    <w:rsid w:val="00AA2952"/>
    <w:rPr>
      <w:sz w:val="20"/>
    </w:rPr>
  </w:style>
  <w:style w:type="character" w:customStyle="1" w:styleId="ListLabel8">
    <w:name w:val="ListLabel 8"/>
    <w:qFormat/>
    <w:rsid w:val="00AA2952"/>
    <w:rPr>
      <w:sz w:val="20"/>
    </w:rPr>
  </w:style>
  <w:style w:type="character" w:customStyle="1" w:styleId="ListLabel9">
    <w:name w:val="ListLabel 9"/>
    <w:qFormat/>
    <w:rsid w:val="00AA2952"/>
    <w:rPr>
      <w:sz w:val="20"/>
    </w:rPr>
  </w:style>
  <w:style w:type="character" w:customStyle="1" w:styleId="ListLabel10">
    <w:name w:val="ListLabel 10"/>
    <w:qFormat/>
    <w:rsid w:val="00AA2952"/>
    <w:rPr>
      <w:sz w:val="20"/>
    </w:rPr>
  </w:style>
  <w:style w:type="character" w:customStyle="1" w:styleId="ListLabel11">
    <w:name w:val="ListLabel 11"/>
    <w:qFormat/>
    <w:rsid w:val="00AA2952"/>
    <w:rPr>
      <w:sz w:val="20"/>
    </w:rPr>
  </w:style>
  <w:style w:type="character" w:customStyle="1" w:styleId="ListLabel12">
    <w:name w:val="ListLabel 12"/>
    <w:qFormat/>
    <w:rsid w:val="00AA2952"/>
    <w:rPr>
      <w:sz w:val="20"/>
    </w:rPr>
  </w:style>
  <w:style w:type="character" w:customStyle="1" w:styleId="ListLabel13">
    <w:name w:val="ListLabel 13"/>
    <w:qFormat/>
    <w:rsid w:val="00AA2952"/>
    <w:rPr>
      <w:sz w:val="20"/>
    </w:rPr>
  </w:style>
  <w:style w:type="character" w:customStyle="1" w:styleId="ListLabel14">
    <w:name w:val="ListLabel 14"/>
    <w:qFormat/>
    <w:rsid w:val="00AA2952"/>
    <w:rPr>
      <w:sz w:val="20"/>
    </w:rPr>
  </w:style>
  <w:style w:type="character" w:customStyle="1" w:styleId="ListLabel15">
    <w:name w:val="ListLabel 15"/>
    <w:qFormat/>
    <w:rsid w:val="00AA2952"/>
    <w:rPr>
      <w:sz w:val="20"/>
    </w:rPr>
  </w:style>
  <w:style w:type="character" w:customStyle="1" w:styleId="ListLabel16">
    <w:name w:val="ListLabel 16"/>
    <w:qFormat/>
    <w:rsid w:val="00AA2952"/>
    <w:rPr>
      <w:sz w:val="20"/>
    </w:rPr>
  </w:style>
  <w:style w:type="character" w:customStyle="1" w:styleId="ListLabel17">
    <w:name w:val="ListLabel 17"/>
    <w:qFormat/>
    <w:rsid w:val="00AA2952"/>
    <w:rPr>
      <w:sz w:val="20"/>
    </w:rPr>
  </w:style>
  <w:style w:type="character" w:customStyle="1" w:styleId="ListLabel18">
    <w:name w:val="ListLabel 18"/>
    <w:qFormat/>
    <w:rsid w:val="00AA2952"/>
    <w:rPr>
      <w:sz w:val="20"/>
    </w:rPr>
  </w:style>
  <w:style w:type="character" w:customStyle="1" w:styleId="ListLabel19">
    <w:name w:val="ListLabel 19"/>
    <w:qFormat/>
    <w:rsid w:val="00AA2952"/>
    <w:rPr>
      <w:sz w:val="20"/>
    </w:rPr>
  </w:style>
  <w:style w:type="character" w:customStyle="1" w:styleId="ListLabel20">
    <w:name w:val="ListLabel 20"/>
    <w:qFormat/>
    <w:rsid w:val="00AA2952"/>
    <w:rPr>
      <w:sz w:val="20"/>
    </w:rPr>
  </w:style>
  <w:style w:type="character" w:customStyle="1" w:styleId="ListLabel21">
    <w:name w:val="ListLabel 21"/>
    <w:qFormat/>
    <w:rsid w:val="00AA2952"/>
    <w:rPr>
      <w:sz w:val="20"/>
    </w:rPr>
  </w:style>
  <w:style w:type="character" w:customStyle="1" w:styleId="ListLabel22">
    <w:name w:val="ListLabel 22"/>
    <w:qFormat/>
    <w:rsid w:val="00AA2952"/>
    <w:rPr>
      <w:sz w:val="20"/>
    </w:rPr>
  </w:style>
  <w:style w:type="character" w:customStyle="1" w:styleId="ListLabel23">
    <w:name w:val="ListLabel 23"/>
    <w:qFormat/>
    <w:rsid w:val="00AA2952"/>
    <w:rPr>
      <w:sz w:val="20"/>
    </w:rPr>
  </w:style>
  <w:style w:type="character" w:customStyle="1" w:styleId="ListLabel24">
    <w:name w:val="ListLabel 24"/>
    <w:qFormat/>
    <w:rsid w:val="00AA2952"/>
    <w:rPr>
      <w:sz w:val="20"/>
    </w:rPr>
  </w:style>
  <w:style w:type="character" w:customStyle="1" w:styleId="ListLabel25">
    <w:name w:val="ListLabel 25"/>
    <w:qFormat/>
    <w:rsid w:val="00AA2952"/>
    <w:rPr>
      <w:rFonts w:ascii="Times New Roman" w:hAnsi="Times New Roman"/>
      <w:b/>
      <w:sz w:val="24"/>
    </w:rPr>
  </w:style>
  <w:style w:type="paragraph" w:customStyle="1" w:styleId="a7">
    <w:name w:val="Επικεφαλίδα"/>
    <w:basedOn w:val="a"/>
    <w:next w:val="a8"/>
    <w:qFormat/>
    <w:rsid w:val="00AA2952"/>
    <w:pPr>
      <w:keepNext/>
      <w:spacing w:before="240" w:after="120"/>
    </w:pPr>
    <w:rPr>
      <w:rFonts w:ascii="Liberation Sans" w:eastAsia="Lucida Sans Unicode" w:hAnsi="Liberation Sans" w:cs="Mangal"/>
      <w:sz w:val="28"/>
      <w:szCs w:val="28"/>
    </w:rPr>
  </w:style>
  <w:style w:type="paragraph" w:styleId="a8">
    <w:name w:val="Body Text"/>
    <w:basedOn w:val="a"/>
    <w:rsid w:val="00AA2952"/>
    <w:pPr>
      <w:spacing w:after="140" w:line="288" w:lineRule="auto"/>
    </w:pPr>
  </w:style>
  <w:style w:type="paragraph" w:styleId="a9">
    <w:name w:val="List"/>
    <w:basedOn w:val="a8"/>
    <w:rsid w:val="00AA2952"/>
    <w:rPr>
      <w:rFonts w:cs="Mangal"/>
    </w:rPr>
  </w:style>
  <w:style w:type="paragraph" w:customStyle="1" w:styleId="aa">
    <w:name w:val="Υπόμνημα"/>
    <w:basedOn w:val="a"/>
    <w:rsid w:val="00AA2952"/>
    <w:pPr>
      <w:suppressLineNumbers/>
      <w:spacing w:before="120" w:after="120"/>
    </w:pPr>
    <w:rPr>
      <w:rFonts w:cs="Mangal"/>
      <w:i/>
      <w:iCs/>
      <w:sz w:val="24"/>
      <w:szCs w:val="24"/>
    </w:rPr>
  </w:style>
  <w:style w:type="paragraph" w:customStyle="1" w:styleId="ab">
    <w:name w:val="Ευρετήριο"/>
    <w:basedOn w:val="a"/>
    <w:qFormat/>
    <w:rsid w:val="00AA2952"/>
    <w:pPr>
      <w:suppressLineNumbers/>
    </w:pPr>
    <w:rPr>
      <w:rFonts w:cs="Mangal"/>
    </w:rPr>
  </w:style>
  <w:style w:type="paragraph" w:styleId="ac">
    <w:name w:val="List Paragraph"/>
    <w:basedOn w:val="a"/>
    <w:uiPriority w:val="34"/>
    <w:qFormat/>
    <w:rsid w:val="004811BE"/>
    <w:pPr>
      <w:ind w:left="720"/>
      <w:contextualSpacing/>
    </w:pPr>
  </w:style>
  <w:style w:type="paragraph" w:styleId="Web">
    <w:name w:val="Normal (Web)"/>
    <w:basedOn w:val="a"/>
    <w:uiPriority w:val="99"/>
    <w:semiHidden/>
    <w:unhideWhenUsed/>
    <w:qFormat/>
    <w:rsid w:val="005C7F7B"/>
    <w:rPr>
      <w:rFonts w:ascii="Times New Roman" w:hAnsi="Times New Roman" w:cs="Times New Roman"/>
      <w:sz w:val="24"/>
      <w:szCs w:val="24"/>
    </w:rPr>
  </w:style>
  <w:style w:type="paragraph" w:styleId="a4">
    <w:name w:val="annotation text"/>
    <w:basedOn w:val="a"/>
    <w:link w:val="Char"/>
    <w:uiPriority w:val="99"/>
    <w:semiHidden/>
    <w:unhideWhenUsed/>
    <w:qFormat/>
    <w:rsid w:val="00BB0C4F"/>
    <w:pPr>
      <w:spacing w:line="240" w:lineRule="auto"/>
    </w:pPr>
    <w:rPr>
      <w:sz w:val="20"/>
      <w:szCs w:val="20"/>
    </w:rPr>
  </w:style>
  <w:style w:type="paragraph" w:styleId="ad">
    <w:name w:val="annotation subject"/>
    <w:basedOn w:val="a4"/>
    <w:uiPriority w:val="99"/>
    <w:semiHidden/>
    <w:unhideWhenUsed/>
    <w:qFormat/>
    <w:rsid w:val="00BB0C4F"/>
    <w:rPr>
      <w:b/>
      <w:bCs/>
    </w:rPr>
  </w:style>
  <w:style w:type="paragraph" w:styleId="a5">
    <w:name w:val="Balloon Text"/>
    <w:basedOn w:val="a"/>
    <w:link w:val="Char1"/>
    <w:uiPriority w:val="99"/>
    <w:semiHidden/>
    <w:unhideWhenUsed/>
    <w:qFormat/>
    <w:rsid w:val="00BB0C4F"/>
    <w:pPr>
      <w:spacing w:after="0" w:line="240" w:lineRule="auto"/>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hessarcheology.hist.aut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hessarchaeology.auth@gmail.com" TargetMode="External"/><Relationship Id="rId5" Type="http://schemas.openxmlformats.org/officeDocument/2006/relationships/webSettings" Target="webSettings.xml"/><Relationship Id="rId10" Type="http://schemas.openxmlformats.org/officeDocument/2006/relationships/hyperlink" Target="https://www.instagram.com/_thessarch_/?hl=el" TargetMode="External"/><Relationship Id="rId4" Type="http://schemas.openxmlformats.org/officeDocument/2006/relationships/settings" Target="settings.xml"/><Relationship Id="rId9" Type="http://schemas.openxmlformats.org/officeDocument/2006/relationships/hyperlink" Target="https://www.facebook.com/pages/category/College---University/7&#959;-&#928;&#945;&#957;&#949;&#955;&#955;&#942;&#957;&#953;&#959;-&#931;&#965;&#957;&#941;&#948;&#961;&#953;&#959;-&#934;&#959;&#953;&#964;&#951;&#964;&#974;&#957;-&#913;&#961;&#967;&#945;&#953;&#959;&#955;&#959;&#947;&#943;&#945;&#962;-22296380162618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216B-9C3F-4778-B9A1-64D63AA5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910</Words>
  <Characters>4920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ΓΕΩΡΓΙΟΣ-ΜΑΝΘΟΣ ΙΩΑΝΝΟΥ</dc:creator>
  <dc:description/>
  <cp:lastModifiedBy>ΓΙΩΡΓΟΣ</cp:lastModifiedBy>
  <cp:revision>7</cp:revision>
  <dcterms:created xsi:type="dcterms:W3CDTF">2018-11-09T13:49:00Z</dcterms:created>
  <dcterms:modified xsi:type="dcterms:W3CDTF">2018-11-12T22:02:00Z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